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724-6k_sagtec.htm"/>
      <w:bookmarkStart w:id="1" w:name="ksea03027246k_sagtec"/>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 6-2, Level 9, Equatorial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Sultan Ismail, 50250 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Sagtec Global Limited (the “Company”) received a letter from the Listing Qualifications Department of The Nasdaq Capital Market (“Nasdaq”) notifying the Company that the closing bid price per share for its Class A Ordinary Shares, no par value per share (the “Class A Ordinary Shares”) was below $1.00 for a period of 30 consecutive business days and that the Company did not meet the minimum bid price requirement set forth in Nasdaq Listing Rule 5550(a)(2). The Nasdaq notification letter does not result in the immediate delisting of the Company’s Class A Ordinary Shares, and the Class A Ordinary Shares will continue to trade uninterrupted under the symbol “SAGT”.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the Company has a compliance period of one hundred eighty (180) calendar days, or until February 16, 2027 (the “Compliance Period”), to regain compliance with Nasdaq’s minimum bid price requirement. If at any time during the Compliance Period, the closing bid price per share of the Company’s Class A Ordinary Shares is at least $1.00 for a minimum of ten (10) consecutive business days, Nasdaq will provide the Company a written confirmation of compliance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February 16, 2027, the Company may be eligible for an additional one hundred eighty (180) calendar days’ grace period.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including by effecting a reverse stock split, if necessary. If the Company chooses to implement a reverse stock split, it must complete the split no later than ten (10) business days prior to February 16, 2027, or the expiration of the second compliance period if granted. If Nasdaq determines that the Company will not be able to cure the deficiency, or if the Company is otherwise not eligible for the additional compliance period, Nasdaq will provide notice that the Class A Ordinary Shares will be subject to delisting. The Company would have the right to appeal a determination to delist its Class A Ordinary Shares to a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Company issued a press release entitled “Sagtec Global Limited Announces Receipt of Nasdaq Notification Regarding Minimum Bid Price Deficiency”. A copy of the press release is filed as Exhibit 99.1 to this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8"/>
        <w:gridCol w:w="60"/>
        <w:gridCol w:w="9247"/>
      </w:tblGrid>
      <w:tr>
        <w:trPr/>
        <w:tc>
          <w:tcPr>
            <w:tcW w:w="89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4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both"/>
              <w:rPr/>
            </w:pPr>
            <w:r>
              <w:rPr/>
              <w:t> </w:t>
            </w:r>
          </w:p>
        </w:tc>
      </w:tr>
      <w:tr>
        <w:trPr/>
        <w:tc>
          <w:tcPr>
            <w:tcW w:w="89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both"/>
              <w:rPr/>
            </w:pPr>
            <w:hyperlink w:anchor="ea030272401ex99-1.htm">
              <w:r>
                <w:rPr>
                  <w:rStyle w:val="InternetLink"/>
                  <w:rFonts w:ascii="Times New Roman;Times;Serif" w:hAnsi="Times New Roman;Times;Serif"/>
                  <w:sz w:val="20"/>
                </w:rPr>
                <w:t>Press Release dated August 20, 2026, titled “Sagtec Global Limited Announces Receipt of Nasdaq Notification Regarding Minimum Bid Price Deficiency.”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605"/>
        <w:gridCol w:w="3170"/>
        <w:gridCol w:w="75"/>
      </w:tblGrid>
      <w:tr>
        <w:trPr/>
        <w:tc>
          <w:tcPr>
            <w:tcW w:w="3775" w:type="dxa"/>
            <w:gridSpan w:val="2"/>
            <w:tcBorders/>
            <w:vAlign w:val="center"/>
          </w:tcPr>
          <w:p>
            <w:pPr>
              <w:pStyle w:val="TableContents"/>
              <w:bidi w:val="0"/>
              <w:spacing w:before="0" w:after="283"/>
              <w:jc w:val="left"/>
              <w:rPr>
                <w:b/>
                <w:sz w:val="20"/>
              </w:rPr>
            </w:pPr>
            <w:r>
              <w:rPr>
                <w:b/>
                <w:sz w:val="20"/>
              </w:rPr>
              <w:t>SAGTEC GLOBAL LIMITED</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317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Ng Chen Lok</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 xml:space="preserve">Name: </w:t>
            </w:r>
          </w:p>
        </w:tc>
        <w:tc>
          <w:tcPr>
            <w:tcW w:w="3170" w:type="dxa"/>
            <w:tcBorders/>
            <w:vAlign w:val="center"/>
          </w:tcPr>
          <w:p>
            <w:pPr>
              <w:pStyle w:val="TableContents"/>
              <w:bidi w:val="0"/>
              <w:spacing w:before="0" w:after="283"/>
              <w:jc w:val="left"/>
              <w:rPr>
                <w:sz w:val="20"/>
              </w:rPr>
            </w:pPr>
            <w:r>
              <w:rPr>
                <w:sz w:val="20"/>
              </w:rPr>
              <w:t>Ng Chen Lok</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31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Chief Executive Officer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272401ex99-1.htm"/>
      <w:bookmarkStart w:id="3" w:name="ksea030272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 Announces Receipt of Nasdaq Notification Regarding Minimum Bid Price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August 20, 2026 (GLOBE NEWSWIRE) -- Sagtec Global Limited (Nasdaq: SAGT) (“Sagtec” or the “Company”), a provider of enterprise software solutions, AI-powered technologies, and digital transformation services, confirmed that on August 18, 2026, it received a Nasdaq Listing Qualifications Staff Determination Letter (the “Notice”) stating that the Company is not in compliance with Nasdaq’s minimum bid price requirement. The Notice advised that for a period of 30 consecutive business days, the closing bid price per share for the Company’s ordinary shares was below the $1.00 per share requirement for continued listing under Nasdaq Listing Rule 5550(a)(2). This press release is issued pursuant to Nasdaq Listing Rule 5810(b), which requires prompt disclosure of receipt of a deficiency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immediately impact the listing or trading of the Company’s Class A Ordinary Shares on Nasdaq.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5810(c)(3)(A), the Company has been granted a compliance period of 180 calendar days, or until February 16, 2027, to regain compliance. If at any time during the Compliance Period, the closing bid price per share of the Company’s ordinary shares is at least $1.00 for a minimum of 10 consecutive business days, Nasdaq will provide the Company a written confirmation of compliance and the matter will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February 16, 2027, the Company may be eligible for an additional 180 calendar days’ period to regain compliance.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including by effecting a reverse stock split, if necessary. If the Company chooses to implement a reverse stock split, it must complete the split no later than 10 business days prior to the expiration of the compliance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actively monitoring the bid price of its ordinary shares and is considering all available options to regain compliance with Nasdaq’s requirements. The Company remains committed to delivering value to its shareholders and maintaining its listing on Nasdaq.</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1010</Words>
  <Characters>5365</Characters>
  <CharactersWithSpaces>6383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