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001-42551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Lot 6-2, Level 9, Equatorial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Jalan Sultan Ismail, 50250 Kuala Lumpur, Malaysia</w:t>
      </w:r>
    </w:p>
    <w:p>
      <w:pPr>
        <w:spacing w:after="0" w:line="20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2026, the Compensation Committee and the Board of Directors of Sagtec Global Limited (the “Company”) approved the issuance of restricted Class A ordinary shares to the following individuals as supplemental equity compensation for their continued service to the Company during the 2026 financial year. The fair value per share was determined based on the closing market price of the Company’s Class A Ordinary Shares on the Nasdaq Stock Market on May 15, 2026, being USD 0.934 per share:</w:t>
      </w:r>
    </w:p>
    <w:p>
      <w:pPr>
        <w:spacing w:after="0" w:line="180"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415,000 restricted Class A ordinary shares to Ng Chen Lok, Chief Executive Officer, valued at approximately USD 387,609 (RM1,531,520), subject to a six-month restriction period from the date of issuance;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restricted Class A ordinary shares to Zuria Hajar binti Mohd Adnan, Chief Financial Officer, valued at approximately USD 14,001 (RM55,360), subject to a six-month restriction period from the date of issuance;</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restricted Class A ordinary shares to Tan Kim Chuan, Chief Technology Officer, valued at approximately USD 46,700 (RM184,520), subject to a six-month restriction period from the date of issuance.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2026, the Company entered into supplemental equity compensation agreements (the “Supplemental Agreements”) with each of the above individuals to formally effect the grant of the respective Class A ordinary shares, with a grant date of May 15, 2026. The shares vest on the grant date, subject to continued service with the Company. The shares are subject to transfer restrictions in accordance with applicable securities laws and the Company’s governing documents. Upon completion of the share issuance described above, the Company has 19,050,000 Class A ordinary shares issued and outstanding as of the date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Agreements are filed as Exhibits 99.1, 99.2, and 99.3 to this Report on Form 6-K and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 –</w:t>
      </w:r>
      <w:r>
        <w:rPr>
          <w:sz w:val="20"/>
          <w:szCs w:val="20"/>
          <w:color w:val="auto"/>
        </w:rPr>
        <w:tab/>
      </w:r>
      <w:r>
        <w:rPr>
          <w:rFonts w:ascii="Times New Roman" w:cs="Times New Roman" w:eastAsia="Times New Roman" w:hAnsi="Times New Roman"/>
          <w:sz w:val="17"/>
          <w:szCs w:val="17"/>
          <w:u w:val="single" w:color="auto"/>
          <w:color w:val="0000EE"/>
        </w:rPr>
        <w:t>Supplemental Equity Compensation Agreement, dated May 1, 2026, between the Company and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99.2 –</w:t>
      </w:r>
      <w:r>
        <w:rPr>
          <w:sz w:val="20"/>
          <w:szCs w:val="20"/>
          <w:color w:val="auto"/>
        </w:rPr>
        <w:tab/>
      </w:r>
      <w:r>
        <w:rPr>
          <w:rFonts w:ascii="Times New Roman" w:cs="Times New Roman" w:eastAsia="Times New Roman" w:hAnsi="Times New Roman"/>
          <w:sz w:val="17"/>
          <w:szCs w:val="17"/>
          <w:u w:val="single" w:color="auto"/>
          <w:color w:val="0000EE"/>
        </w:rPr>
        <w:t>Supplemental Equity Compensation Agreement, dated May 1, 2026, between the Company and Zuria Hajar binti Mohd Adnan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99.3 –</w:t>
      </w:r>
      <w:r>
        <w:rPr>
          <w:sz w:val="20"/>
          <w:szCs w:val="20"/>
          <w:color w:val="auto"/>
        </w:rPr>
        <w:tab/>
      </w:r>
      <w:r>
        <w:rPr>
          <w:rFonts w:ascii="Times New Roman" w:cs="Times New Roman" w:eastAsia="Times New Roman" w:hAnsi="Times New Roman"/>
          <w:sz w:val="17"/>
          <w:szCs w:val="17"/>
          <w:u w:val="single" w:color="auto"/>
          <w:color w:val="0000EE"/>
        </w:rPr>
        <w:t>Supplemental Equity Compensation Agreement, dated May 1, 2026, between the Company and Tan Kim Chuan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SAGTEC GLOBAL LIMITED</w:t>
      </w:r>
    </w:p>
    <w:p>
      <w:pPr>
        <w:spacing w:after="0" w:line="2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18415</wp:posOffset>
            </wp:positionV>
            <wp:extent cx="25457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5715" cy="1714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Ng Chen Lok</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Chief Executive Officer and Executive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156845</wp:posOffset>
            </wp:positionV>
            <wp:extent cx="2108835" cy="591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883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SAGTEC GLOBAL LIMITED </w:t>
      </w:r>
      <w:r>
        <w:rPr>
          <w:rFonts w:ascii="Times New Roman" w:cs="Times New Roman" w:eastAsia="Times New Roman" w:hAnsi="Times New Roman"/>
          <w:sz w:val="17"/>
          <w:szCs w:val="17"/>
          <w:b w:val="1"/>
          <w:bCs w:val="1"/>
          <w:color w:val="auto"/>
        </w:rPr>
        <w:t>(BVI: 2135152)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SAGT)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43-2, Jalan Besar Kepong, 52100 Kepong, W.P Kuala Lumpur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01.05.2026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 CHEN LOK (NRIC: 870203-06-5701)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2482 TAMAN TAS PUTRA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JALAN KAMPUNG BHARU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25100 KUANTAN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PAHANG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Ng Chen Lok,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OFFER LETTER – SUPPLEMENTAL EQUITY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Sagtec Global Limited (the “Company”) are pleased to offer you supplemental equity-based compensation in connection with your role as Chief Executive Officer (“CEO”) of the Company, effective 15 May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supplemental equity compensation is intended to reward your continued leadership and services to the Company and its subsidiaries during the 2026 financial year and shall be governed by the terms set forth in this letter.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Equity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your appointment as CEO, the Board of Directors has approved additional equity-based compensation for the 2026 financial year. This equity compensation is supplemental to, and does not replace, your existing employment agreement, compensation structure, or cash remuneration arrangements previously approved by the Company. Pursuant to this arrangement, the Company shall grant you restricted Class A Ordinary Shares of the Company as supplemental compensation for services rendered during the 2026 financial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Equity Grant Details</w:t>
            </w:r>
          </w:p>
        </w:tc>
        <w:tc>
          <w:tcPr>
            <w:tcW w:w="1720" w:type="dxa"/>
            <w:vAlign w:val="bottom"/>
          </w:tcPr>
          <w:p>
            <w:pPr>
              <w:spacing w:after="0"/>
              <w:rPr>
                <w:sz w:val="18"/>
                <w:szCs w:val="18"/>
                <w:color w:val="auto"/>
              </w:rPr>
            </w:pPr>
          </w:p>
        </w:tc>
        <w:tc>
          <w:tcPr>
            <w:tcW w:w="8020" w:type="dxa"/>
            <w:vAlign w:val="bottom"/>
          </w:tcPr>
          <w:p>
            <w:pPr>
              <w:spacing w:after="0"/>
              <w:rPr>
                <w:sz w:val="18"/>
                <w:szCs w:val="18"/>
                <w:color w:val="auto"/>
              </w:rPr>
            </w:pPr>
          </w:p>
        </w:tc>
      </w:tr>
      <w:tr>
        <w:trPr>
          <w:trHeight w:val="4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Details</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Chief Executive Officer</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Equity Compensation Value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RM1,531,520 (approximately USD 387,609 based</w:t>
            </w:r>
          </w:p>
        </w:tc>
      </w:tr>
      <w:tr>
        <w:trPr>
          <w:trHeight w:val="216"/>
        </w:trPr>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an exchange rate of 3.9512 as at 15.05.2026)</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Period</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 May 2026 – 31 December 2026</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Class</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Class A Ordinary Shares</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USD 0.934</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to be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415,000 shares</w:t>
            </w: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Date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15 May 2026</w:t>
            </w:r>
          </w:p>
        </w:tc>
      </w:tr>
      <w:tr>
        <w:trPr>
          <w:trHeight w:val="682"/>
        </w:trPr>
        <w:tc>
          <w:tcPr>
            <w:tcW w:w="1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586105</wp:posOffset>
            </wp:positionV>
            <wp:extent cx="2108835"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08835" cy="59182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SAGTEC GLOBAL LIMITED </w:t>
      </w:r>
      <w:r>
        <w:rPr>
          <w:rFonts w:ascii="Times New Roman" w:cs="Times New Roman" w:eastAsia="Times New Roman" w:hAnsi="Times New Roman"/>
          <w:sz w:val="17"/>
          <w:szCs w:val="17"/>
          <w:b w:val="1"/>
          <w:bCs w:val="1"/>
          <w:color w:val="auto"/>
        </w:rPr>
        <w:t>(BVI: 2135152)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SAGT)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43-2, Jalan Besar Kepong, 52100 Kepong, W.P Kuala Lumpur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has been determined by converting the annual salary value into U.S. dollars and dividing the resulting amount by the fair value per share of USD 0.9340.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Price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Ordinary Shares of the Company are listed on Nasdaq Stock Exchange under the ticker symbol “SAGT”.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per share used in determining the number of shares issued under this Agreement is based on the closing market price of the Company’s Class A Ordinary Shares on 15 May 2026, being the last trading day preceding the Grant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restricted shares granted under this Agreement shall vest on 15 May 2026, subject to your continued service with the Company through the vesting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of Shares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issue the shares in a single issuance following the execution of this Agreement in satisfaction of the approved supplemental equity compensation for the 2026 financial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 Restrictions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shares granted under this Agreement may not be transferred except in accordance with applicable securities laws and the Company’s governing documents.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Existing Employment Arrangements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expressly set forth herein, this letter does not amend, replace, or terminate any existing employment agreement or compensation arrangement between you and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Treatment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account for this Agreement as equity-settled share-based compensation in accordance with IFRS 2 Share-based Payment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586105</wp:posOffset>
            </wp:positionV>
            <wp:extent cx="2108835" cy="591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08835" cy="591820"/>
                    </a:xfrm>
                    <a:prstGeom prst="rect">
                      <a:avLst/>
                    </a:prstGeom>
                    <a:noFill/>
                  </pic:spPr>
                </pic:pic>
              </a:graphicData>
            </a:graphic>
          </wp:anchor>
        </w:drawing>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 xml:space="preserve">SAGTEC GLOBAL LIMITED </w:t>
      </w:r>
      <w:r>
        <w:rPr>
          <w:rFonts w:ascii="Times New Roman" w:cs="Times New Roman" w:eastAsia="Times New Roman" w:hAnsi="Times New Roman"/>
          <w:sz w:val="17"/>
          <w:szCs w:val="17"/>
          <w:b w:val="1"/>
          <w:bCs w:val="1"/>
          <w:color w:val="auto"/>
        </w:rPr>
        <w:t>(BVI: 2135152)</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(Nasdaq: SAGT)</w:t>
      </w:r>
    </w:p>
    <w:p>
      <w:pPr>
        <w:spacing w:after="0" w:line="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 43-2, Jalan Besar Kepong, 52100 Kepong, W.P Kuala Lumpur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Acceptance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confirm your acceptance of this offer and the terms of your appointment by signing and returning this letter.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continued leadership in guiding the Company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SAGTEC GLOBAL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Zuria Hajar binti Mohd Adnan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Zuria Hajar binti Mohd Adnan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 Chen Lok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Chief Executive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156845</wp:posOffset>
            </wp:positionV>
            <wp:extent cx="2108835" cy="591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0883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SAGTEC GLOBAL LIMITED </w:t>
      </w:r>
      <w:r>
        <w:rPr>
          <w:rFonts w:ascii="Times New Roman" w:cs="Times New Roman" w:eastAsia="Times New Roman" w:hAnsi="Times New Roman"/>
          <w:sz w:val="17"/>
          <w:szCs w:val="17"/>
          <w:b w:val="1"/>
          <w:bCs w:val="1"/>
          <w:color w:val="auto"/>
        </w:rPr>
        <w:t>(BVI: 2135152)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SAGT)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43-2, Jalan Besar Kepong, 52100 Kepong, W.P Kuala Lumpur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01.05.2026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ZURIA HAJAR BINTI MOHD ADNAN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(NRIC: 930305-03-6524)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LOT 563, JALAN HILIR MASJID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KG SLOW MACHANG,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17000 PASIR 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KELANTAN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Zuria Hajar,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OFFER LETTER – SUPPLEMENTAL EQUITY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Sagtec Global Limited (the “Company”) are pleased to offer you supplemental equity-based compensation in connection with your role as Chief Financial Officer (“CFO”) of the Company, effective 15 May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supplemental equity compensation is intended to reward your continued leadership and services to the Company and its subsidiaries during the 2026 financial year and shall be governed by the terms set forth in this letter.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Equity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your role as CFO, the Board of Directors has approved additional equity-based compensation for the 2026 financial year. This equity compensation is supplemental to, and does not replace, your existing employment agreement, compensation structure, or cash remuneration arrangements previously approved by the Company. Pursuant to this arrangement, the Company shall grant you restricted Class A Ordinary Shares of the Company as supplemental compensation for services rendered during the 2026 financial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Equity Grant Details</w:t>
            </w:r>
          </w:p>
        </w:tc>
        <w:tc>
          <w:tcPr>
            <w:tcW w:w="1720" w:type="dxa"/>
            <w:vAlign w:val="bottom"/>
          </w:tcPr>
          <w:p>
            <w:pPr>
              <w:spacing w:after="0"/>
              <w:rPr>
                <w:sz w:val="18"/>
                <w:szCs w:val="18"/>
                <w:color w:val="auto"/>
              </w:rPr>
            </w:pPr>
          </w:p>
        </w:tc>
        <w:tc>
          <w:tcPr>
            <w:tcW w:w="8020" w:type="dxa"/>
            <w:vAlign w:val="bottom"/>
          </w:tcPr>
          <w:p>
            <w:pPr>
              <w:spacing w:after="0"/>
              <w:rPr>
                <w:sz w:val="18"/>
                <w:szCs w:val="18"/>
                <w:color w:val="auto"/>
              </w:rPr>
            </w:pPr>
          </w:p>
        </w:tc>
      </w:tr>
      <w:tr>
        <w:trPr>
          <w:trHeight w:val="4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Details</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Chief Financial Officer</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Equity Compensation Value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RM55,360 (approximately USD 14,001 based on an</w:t>
            </w:r>
          </w:p>
        </w:tc>
      </w:tr>
      <w:tr>
        <w:trPr>
          <w:trHeight w:val="216"/>
        </w:trPr>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rate of 3.9512 as at 15.05.2026)</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Period</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 May 2026 – 31 December 2026</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Class</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Class A Ordinary Shares</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USD 0.9340</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to be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15,000 shares</w:t>
            </w: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Date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15 May 2026</w:t>
            </w:r>
          </w:p>
        </w:tc>
      </w:tr>
      <w:tr>
        <w:trPr>
          <w:trHeight w:val="682"/>
        </w:trPr>
        <w:tc>
          <w:tcPr>
            <w:tcW w:w="1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586105</wp:posOffset>
            </wp:positionV>
            <wp:extent cx="2108835" cy="591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108835" cy="59182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SAGTEC GLOBAL LIMITED </w:t>
      </w:r>
      <w:r>
        <w:rPr>
          <w:rFonts w:ascii="Times New Roman" w:cs="Times New Roman" w:eastAsia="Times New Roman" w:hAnsi="Times New Roman"/>
          <w:sz w:val="17"/>
          <w:szCs w:val="17"/>
          <w:b w:val="1"/>
          <w:bCs w:val="1"/>
          <w:color w:val="auto"/>
        </w:rPr>
        <w:t>(BVI: 2135152)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SAGT)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43-2, Jalan Besar Kepong, 52100 Kepong, W.P Kuala Lumpur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has been determined by converting the annual salary value into U.S. dollars and dividing the resulting amount by the fair value per share of USD 0.9340.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Price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Ordinary Shares of the Company are listed on the Nasdaq Stock Market under the ticker symbol “SAGT”.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per share used in determining the number of shares granted under this letter is based on the closing market price of the Company’s Class A Ordinary Shares on 15 May 2026, being the last trading day preceding the Grant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restricted shares granted under this letter shall vest on 15 May 2026, subject to your continued service with the Company through the vesting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of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may issue the shares in a single issuance following the execution of this letter in satisfaction of the approved supplemental equity compensation for the 2026 financial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granted under this letter may not be transferred except in accordance with applicable securities laws and the Company’s governing documents.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Existing Employment Arrangements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expressly set forth herein, this letter does not amend, replace, or terminate any existing employment agreement or compensation arrangement between you and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Treatment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account for this arrangement as equity-settled share-based compensation in accordance with IFRS 2 – Share-based Payment.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586105</wp:posOffset>
            </wp:positionV>
            <wp:extent cx="2108835" cy="591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108835" cy="591820"/>
                    </a:xfrm>
                    <a:prstGeom prst="rect">
                      <a:avLst/>
                    </a:prstGeom>
                    <a:noFill/>
                  </pic:spPr>
                </pic:pic>
              </a:graphicData>
            </a:graphic>
          </wp:anchor>
        </w:drawing>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 xml:space="preserve">SAGTEC GLOBAL LIMITED </w:t>
      </w:r>
      <w:r>
        <w:rPr>
          <w:rFonts w:ascii="Times New Roman" w:cs="Times New Roman" w:eastAsia="Times New Roman" w:hAnsi="Times New Roman"/>
          <w:sz w:val="17"/>
          <w:szCs w:val="17"/>
          <w:b w:val="1"/>
          <w:bCs w:val="1"/>
          <w:color w:val="auto"/>
        </w:rPr>
        <w:t>(BVI: 2135152)</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(Nasdaq: SAGT)</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 43-2, Jalan Besar Kepong, 52100 Kepong, W.P Kuala Lumpur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Acceptance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confirm your acceptance of this offer and the terms of your appointment by signing and returning this letter.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continued leadership in guiding the Company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SAGTEC GLOBAL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Ng Chen 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 Chen Lok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Zuria Hajar binti Mohd Adnan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Zuria Hajar binti Mohd Adnan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Chief Financial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156845</wp:posOffset>
            </wp:positionV>
            <wp:extent cx="2108835"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088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SAGTEC GLOBAL LIMITED </w:t>
      </w:r>
      <w:r>
        <w:rPr>
          <w:rFonts w:ascii="Times New Roman" w:cs="Times New Roman" w:eastAsia="Times New Roman" w:hAnsi="Times New Roman"/>
          <w:sz w:val="17"/>
          <w:szCs w:val="17"/>
          <w:b w:val="1"/>
          <w:bCs w:val="1"/>
          <w:color w:val="auto"/>
        </w:rPr>
        <w:t>(BVI: 2135152)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SAGT)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43-2, Jalan Besar Kepong, 52100 Kepong, W.P Kuala Lumpur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AND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01.05.2026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 KIM CHUAN (NRIC: 800321-04-5281)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B-43A-10 UNITED POINT RESIDENCE,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JALAN LANG EMAS, KEPONG,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51200 KUALA LUMPUR, MALAYSIA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Tan Kim Chuan,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OFFER LETTER – SUPPLEMENTAL EQUITY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Sagtec Global Limited (the “Company”) are pleased to offer you supplemental equity-based compensation in connection with your role as Chief Technology Officer (“CTO”) of the Company, effective 15 May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supplemental equity compensation is intended to reward your continued leadership and services to the Company and its subsidiaries during the 2026 financial year and shall be governed by the terms set forth in this letter.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Equity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your appointment as CTO, the Board of Directors has approved additional equity-based compensation for the 2026 financial year. This equity compensation is supplemental to, and does not replace, your existing employment agreement, compensation structure, or cash remuneration arrangements previously approved by the Company. Pursuant to this arrangement, the Company shall grant you restricted Class A Ordinary Shares of the Company as supplemental compensation for services rendered during the 2026 financial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Equity Grant Details</w:t>
            </w:r>
          </w:p>
        </w:tc>
        <w:tc>
          <w:tcPr>
            <w:tcW w:w="1720" w:type="dxa"/>
            <w:vAlign w:val="bottom"/>
          </w:tcPr>
          <w:p>
            <w:pPr>
              <w:spacing w:after="0"/>
              <w:rPr>
                <w:sz w:val="18"/>
                <w:szCs w:val="18"/>
                <w:color w:val="auto"/>
              </w:rPr>
            </w:pPr>
          </w:p>
        </w:tc>
        <w:tc>
          <w:tcPr>
            <w:tcW w:w="8020" w:type="dxa"/>
            <w:vAlign w:val="bottom"/>
          </w:tcPr>
          <w:p>
            <w:pPr>
              <w:spacing w:after="0"/>
              <w:rPr>
                <w:sz w:val="18"/>
                <w:szCs w:val="18"/>
                <w:color w:val="auto"/>
              </w:rPr>
            </w:pPr>
          </w:p>
        </w:tc>
      </w:tr>
      <w:tr>
        <w:trPr>
          <w:trHeight w:val="4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Details</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Chief Technology Officer</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Equity Compensation Value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RM184,520 (approximately USD 46,700 based</w:t>
            </w:r>
          </w:p>
        </w:tc>
      </w:tr>
      <w:tr>
        <w:trPr>
          <w:trHeight w:val="216"/>
        </w:trPr>
        <w:tc>
          <w:tcPr>
            <w:tcW w:w="1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an exchange rate of 3.9512 as at 15.05.2026)</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Period</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 May 2026 – 31 December 2026</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Class</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Class A Ordinary Shares</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USD 0.934</w:t>
            </w: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to be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50,000 shares</w:t>
            </w: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Date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15 May 2026</w:t>
            </w:r>
          </w:p>
        </w:tc>
      </w:tr>
      <w:tr>
        <w:trPr>
          <w:trHeight w:val="682"/>
        </w:trPr>
        <w:tc>
          <w:tcPr>
            <w:tcW w:w="1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586105</wp:posOffset>
            </wp:positionV>
            <wp:extent cx="2108835" cy="582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108835" cy="58293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SAGTEC GLOBAL LIMITED </w:t>
      </w:r>
      <w:r>
        <w:rPr>
          <w:rFonts w:ascii="Times New Roman" w:cs="Times New Roman" w:eastAsia="Times New Roman" w:hAnsi="Times New Roman"/>
          <w:sz w:val="17"/>
          <w:szCs w:val="17"/>
          <w:b w:val="1"/>
          <w:bCs w:val="1"/>
          <w:color w:val="auto"/>
        </w:rPr>
        <w:t>(BVI: 2135152)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SAGT)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43-2, Jalan Besar Kepong, 52100 Kepong, W.P Kuala Lumpur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has been determined by converting the annual salary value into U.S. dollars and dividing the resulting amount by the fair value per share of USD 0.9340.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Price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A Ordinary Shares of the Company are listed on Nasdaq Stock Exchange under the ticker symbol “SAGT”.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per share used in determining the number of shares issued under this Agreement is based on the closing market price of the Company’s Class A Ordinary Shares on 15 May 2026, being the last trading day preceding the Grant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restricted shares granted under this Agreement shall vest on 15 May 2026, subject to your continued service with the Company through the vesting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of Shares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issue the shares in a single issuance following the execution of this Agreement in satisfaction of the approved supplemental equity compensation for the 2026 financial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 Restrictions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shares granted under this Agreement may not be transferred except in accordance with applicable securities laws and the Company’s governing documents.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Existing Employment Arrangements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expressly set forth herein, this letter does not amend, replace, or terminate any existing employment agreement or compensation arrangement between you and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Treatment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account for this Agreement as equity-settled share-based compensation in accordance with IFRS 2 Share-based Payment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586105</wp:posOffset>
            </wp:positionV>
            <wp:extent cx="2108835" cy="582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108835" cy="582930"/>
                    </a:xfrm>
                    <a:prstGeom prst="rect">
                      <a:avLst/>
                    </a:prstGeom>
                    <a:noFill/>
                  </pic:spPr>
                </pic:pic>
              </a:graphicData>
            </a:graphic>
          </wp:anchor>
        </w:drawing>
      </w:r>
    </w:p>
    <w:p>
      <w:pPr>
        <w:spacing w:after="0" w:line="3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 xml:space="preserve">SAGTEC GLOBAL LIMITED </w:t>
      </w:r>
      <w:r>
        <w:rPr>
          <w:rFonts w:ascii="Times New Roman" w:cs="Times New Roman" w:eastAsia="Times New Roman" w:hAnsi="Times New Roman"/>
          <w:sz w:val="17"/>
          <w:szCs w:val="17"/>
          <w:b w:val="1"/>
          <w:bCs w:val="1"/>
          <w:color w:val="auto"/>
        </w:rPr>
        <w:t>(BVI: 2135152)</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(Nasdaq: SAGT)</w:t>
      </w:r>
    </w:p>
    <w:p>
      <w:pPr>
        <w:spacing w:after="0" w:line="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 43-2, Jalan Besar Kepong, 52100 Kepong, W.P Kuala Lumpur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Acceptance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confirm your acceptance of this offer and the terms of your appointment by signing and returning this letter.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continued leadership in guiding the Company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SAGTEC GLOBAL LIMITED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Zuria Hajar binti Mohd Adnan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Zuria Hajar binti Mohd Adnan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Tan Kim Chuan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 Kim Chuan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Technology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2026-06-12T15:15:04Z</dcterms:created>
  <dcterms:modified xsi:type="dcterms:W3CDTF">2026-06-12T15:15:04Z</dcterms:modified>
</cp:coreProperties>
</file>