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80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80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right="460"/>
        <w:spacing w:after="0" w:line="243"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BINTI MOHD ADNAN</w:t>
        </w:r>
      </w:hyperlink>
      <w:r>
        <w:rPr>
          <w:rFonts w:ascii="Times New Roman" w:cs="Times New Roman" w:eastAsia="Times New Roman" w:hAnsi="Times New Roman"/>
          <w:sz w:val="24"/>
          <w:szCs w:val="24"/>
          <w:u w:val="single" w:color="auto"/>
          <w:color w:val="0000EE"/>
        </w:rPr>
        <w:t xml:space="preserve"> </w:t>
      </w:r>
      <w:hyperlink r:id="rId10">
        <w:r>
          <w:rPr>
            <w:rFonts w:ascii="Times New Roman" w:cs="Times New Roman" w:eastAsia="Times New Roman" w:hAnsi="Times New Roman"/>
            <w:sz w:val="24"/>
            <w:szCs w:val="24"/>
            <w:u w:val="single" w:color="auto"/>
            <w:color w:val="0000EE"/>
          </w:rPr>
          <w:t>ZURIA HAJAR</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SAGTEC GLOBAL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SAGT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18" w:lineRule="exact"/>
        <w:rPr>
          <w:sz w:val="20"/>
          <w:szCs w:val="20"/>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28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LOT 6-2, LEVEL 9, EQUATORIAL PLAZA</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JALAN SULTAN ISMAIL</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KUALA</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N8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50250</w:t>
            </w:r>
          </w:p>
        </w:tc>
        <w:tc>
          <w:tcPr>
            <w:tcW w:w="0" w:type="dxa"/>
            <w:vAlign w:val="bottom"/>
          </w:tcPr>
          <w:p>
            <w:pPr>
              <w:spacing w:after="0"/>
              <w:rPr>
                <w:sz w:val="1"/>
                <w:szCs w:val="1"/>
                <w:color w:val="auto"/>
              </w:rPr>
            </w:pPr>
          </w:p>
        </w:tc>
      </w:tr>
      <w:tr>
        <w:trPr>
          <w:trHeight w:val="134"/>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LUMPUR</w:t>
            </w:r>
          </w:p>
        </w:tc>
        <w:tc>
          <w:tcPr>
            <w:tcW w:w="7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0"/>
          <w:szCs w:val="20"/>
          <w:color w:val="auto"/>
        </w:rPr>
      </w:pPr>
      <w:r>
        <w:rPr>
          <w:sz w:val="20"/>
          <w:szCs w:val="20"/>
          <w:color w:val="auto"/>
        </w:rPr>
        <w:br w:type="column"/>
      </w:r>
    </w:p>
    <w:p>
      <w:pPr>
        <w:ind w:right="440" w:firstLine="9"/>
        <w:spacing w:after="0" w:line="244"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04/08/2026</w:t>
      </w:r>
    </w:p>
    <w:p>
      <w:pPr>
        <w:spacing w:after="0" w:line="200" w:lineRule="exact"/>
        <w:rPr>
          <w:sz w:val="20"/>
          <w:szCs w:val="20"/>
          <w:color w:val="auto"/>
        </w:rPr>
      </w:pPr>
    </w:p>
    <w:p>
      <w:pPr>
        <w:spacing w:after="0" w:line="314" w:lineRule="exact"/>
        <w:rPr>
          <w:sz w:val="20"/>
          <w:szCs w:val="20"/>
          <w:color w:val="auto"/>
        </w:rPr>
      </w:pPr>
    </w:p>
    <w:p>
      <w:pPr>
        <w:ind w:right="480" w:firstLine="9"/>
        <w:spacing w:after="0" w:line="261" w:lineRule="auto"/>
        <w:tabs>
          <w:tab w:leader="none" w:pos="167" w:val="left"/>
        </w:tabs>
        <w:numPr>
          <w:ilvl w:val="0"/>
          <w:numId w:val="4"/>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8" w:lineRule="exact"/>
        <w:rPr>
          <w:sz w:val="20"/>
          <w:szCs w:val="20"/>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123,850</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80" w:firstLine="5"/>
        <w:spacing w:after="0" w:line="237"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3/A amends the Form 3 originally filed by the reporting person on April 8, 2026 to correct the reporting person's beneficial ownership of the issuer's securities as of March 18, 2026, the date on which the reporting person became subject to Section 16 reporting. The original Form 3 inadvertently omitted the reporting person's beneficial ownership of the issuer's securities. As of the date on which the reporting person became subject to Section 16 reporting, the reporting person beneficially owned 123,850 Class A ordinary shares of the issuer. This amendment is being filed solely to correct the reporting person's beneficial ownership as of the original Form 3 reporting date. Except as expressly amended hereby, the original Form 3 remains unchanged.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Zuria Hajar Bt Mohd</w:t>
            </w:r>
          </w:p>
        </w:tc>
        <w:tc>
          <w:tcPr>
            <w:tcW w:w="3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3"/>
              </w:rPr>
              <w:t>Adnan</w:t>
            </w:r>
          </w:p>
        </w:tc>
        <w:tc>
          <w:tcPr>
            <w:tcW w:w="1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7765" TargetMode="External"/><Relationship Id="rId11" Type="http://schemas.openxmlformats.org/officeDocument/2006/relationships/hyperlink" Target="http://www.sec.gov/cgi-bin/browse-edgar?action=getcompany&amp;CIK=0002029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2026-05-21T16:58:43Z</dcterms:created>
  <dcterms:modified xsi:type="dcterms:W3CDTF">2026-05-21T16:58:43Z</dcterms:modified>
</cp:coreProperties>
</file>